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7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-192405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70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5.15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70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7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7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7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7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7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0"/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-515656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0223613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5.40pt;mso-position-horizontal:absolute;mso-position-vertical-relative:text;margin-top:-40.60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7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-370234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70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15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7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70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7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7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7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10189" w:type="dxa"/>
        <w:tblInd w:w="-180" w:type="dxa"/>
        <w:tblLook w:val="04A0" w:firstRow="1" w:lastRow="0" w:firstColumn="1" w:lastColumn="0" w:noHBand="0" w:noVBand="1"/>
      </w:tblPr>
      <w:tblGrid>
        <w:gridCol w:w="4541"/>
        <w:gridCol w:w="5648"/>
      </w:tblGrid>
      <w:tr>
        <w:tblPrEx/>
        <w:trPr/>
        <w:tc>
          <w:tcPr>
            <w:shd w:val="clear" w:color="ffffff" w:fill="ffffff"/>
            <w:tcW w:w="4541" w:type="dxa"/>
            <w:textDirection w:val="lrTb"/>
            <w:noWrap w:val="false"/>
          </w:tcPr>
          <w:p>
            <w:pPr>
              <w:ind w:right="-2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 проведении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X</w:t>
            </w:r>
            <w:r>
              <w:rPr>
                <w:color w:val="000000" w:themeColor="text1"/>
                <w:sz w:val="28"/>
                <w:szCs w:val="28"/>
              </w:rPr>
              <w:t xml:space="preserve"> Республиканской научно-практической конференции имени В.Д.</w:t>
            </w:r>
            <w:r>
              <w:rPr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</w:rPr>
              <w:t xml:space="preserve">Шашина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ind w:right="-2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W w:w="5648" w:type="dxa"/>
            <w:textDirection w:val="lrTb"/>
            <w:noWrap w:val="false"/>
          </w:tcPr>
          <w:p>
            <w:pPr>
              <w:ind w:left="-396" w:right="-29" w:firstLine="396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</w:tc>
      </w:tr>
    </w:tbl>
    <w:p>
      <w:pPr>
        <w:pStyle w:val="902"/>
        <w:contextualSpacing/>
        <w:ind w:firstLine="709"/>
        <w:jc w:val="both"/>
        <w:spacing w:line="240" w:lineRule="auto"/>
        <w:widowControl/>
        <w:rPr>
          <w:color w:val="000000" w:themeColor="text1"/>
          <w:spacing w:val="60"/>
          <w:sz w:val="28"/>
          <w:szCs w:val="28"/>
          <w:highlight w:val="none"/>
        </w:rPr>
      </w:pPr>
      <w:r>
        <w:rPr>
          <w:rStyle w:val="903"/>
          <w:color w:val="000000" w:themeColor="text1"/>
          <w:sz w:val="28"/>
          <w:szCs w:val="28"/>
        </w:rPr>
        <w:t xml:space="preserve">В соответствии с приказами Министерства образования и</w:t>
      </w:r>
      <w:r>
        <w:rPr>
          <w:rStyle w:val="903"/>
          <w:color w:val="000000" w:themeColor="text1"/>
          <w:sz w:val="28"/>
          <w:szCs w:val="28"/>
        </w:rPr>
        <w:t xml:space="preserve"> науки Республики Татарстан от </w:t>
      </w:r>
      <w:r>
        <w:rPr>
          <w:rStyle w:val="903"/>
          <w:color w:val="000000" w:themeColor="text1"/>
          <w:sz w:val="28"/>
          <w:szCs w:val="28"/>
        </w:rPr>
        <w:t xml:space="preserve">04.09.2023</w:t>
      </w:r>
      <w:r>
        <w:rPr>
          <w:rStyle w:val="903"/>
          <w:color w:val="000000" w:themeColor="text1"/>
          <w:sz w:val="28"/>
          <w:szCs w:val="28"/>
        </w:rPr>
        <w:t xml:space="preserve"> № </w:t>
      </w:r>
      <w:r>
        <w:rPr>
          <w:rStyle w:val="903"/>
          <w:color w:val="000000" w:themeColor="text1"/>
          <w:sz w:val="28"/>
          <w:szCs w:val="28"/>
        </w:rPr>
        <w:t xml:space="preserve">под-1548/23</w:t>
      </w:r>
      <w:r>
        <w:rPr>
          <w:rStyle w:val="903"/>
          <w:color w:val="000000" w:themeColor="text1"/>
          <w:sz w:val="28"/>
          <w:szCs w:val="28"/>
        </w:rPr>
        <w:t xml:space="preserve"> </w:t>
      </w:r>
      <w:r>
        <w:rPr>
          <w:rStyle w:val="903"/>
          <w:color w:val="000000" w:themeColor="text1"/>
          <w:sz w:val="28"/>
          <w:szCs w:val="28"/>
        </w:rPr>
        <w:t xml:space="preserve">«</w:t>
      </w:r>
      <w:r>
        <w:rPr>
          <w:rStyle w:val="903"/>
          <w:color w:val="000000" w:themeColor="text1"/>
          <w:sz w:val="28"/>
          <w:szCs w:val="28"/>
        </w:rPr>
        <w:t xml:space="preserve">Об утверждении Концепции развития системы предпрофильной подготовки и профильного обучения Республики Татарстан до 2030 года «Успех» («Уӊыш»)</w:t>
      </w:r>
      <w:r>
        <w:rPr>
          <w:rStyle w:val="903"/>
          <w:color w:val="000000" w:themeColor="text1"/>
          <w:sz w:val="28"/>
          <w:szCs w:val="28"/>
        </w:rPr>
        <w:t xml:space="preserve"> и от </w:t>
      </w:r>
      <w:r>
        <w:rPr>
          <w:rStyle w:val="903"/>
          <w:color w:val="000000" w:themeColor="text1"/>
          <w:sz w:val="28"/>
          <w:szCs w:val="28"/>
        </w:rPr>
        <w:t xml:space="preserve">26.08.2024</w:t>
      </w:r>
      <w:r>
        <w:rPr>
          <w:rStyle w:val="903"/>
          <w:color w:val="000000" w:themeColor="text1"/>
          <w:sz w:val="28"/>
          <w:szCs w:val="28"/>
        </w:rPr>
        <w:t xml:space="preserve"> № </w:t>
      </w:r>
      <w:r>
        <w:rPr>
          <w:rStyle w:val="903"/>
          <w:color w:val="000000" w:themeColor="text1"/>
          <w:sz w:val="28"/>
          <w:szCs w:val="28"/>
        </w:rPr>
        <w:t xml:space="preserve">под-1468/24</w:t>
      </w:r>
      <w:r>
        <w:rPr>
          <w:rStyle w:val="903"/>
          <w:color w:val="000000" w:themeColor="text1"/>
          <w:sz w:val="28"/>
          <w:szCs w:val="28"/>
        </w:rPr>
        <w:t xml:space="preserve"> </w:t>
      </w:r>
      <w:r>
        <w:rPr>
          <w:rStyle w:val="903"/>
          <w:color w:val="000000" w:themeColor="text1"/>
          <w:sz w:val="28"/>
          <w:szCs w:val="28"/>
        </w:rPr>
        <w:t xml:space="preserve">«</w:t>
      </w:r>
      <w:r>
        <w:rPr>
          <w:rStyle w:val="903"/>
          <w:color w:val="000000" w:themeColor="text1"/>
          <w:sz w:val="28"/>
          <w:szCs w:val="28"/>
        </w:rPr>
        <w:t xml:space="preserve">Об утверждении Календарного плана мероприятий Министерства образования и науки Республики Татарстан на 2024/2025 учебный год</w:t>
      </w:r>
      <w:r>
        <w:rPr>
          <w:rStyle w:val="903"/>
          <w:color w:val="000000" w:themeColor="text1"/>
          <w:sz w:val="28"/>
          <w:szCs w:val="28"/>
        </w:rPr>
        <w:t xml:space="preserve">» </w:t>
      </w:r>
      <w:r>
        <w:rPr>
          <w:rStyle w:val="903"/>
          <w:color w:val="000000" w:themeColor="text1"/>
          <w:spacing w:val="60"/>
          <w:sz w:val="28"/>
          <w:szCs w:val="28"/>
        </w:rPr>
        <w:t xml:space="preserve">приказываю:</w:t>
      </w:r>
      <w:r>
        <w:rPr>
          <w:color w:val="000000" w:themeColor="text1"/>
          <w:spacing w:val="60"/>
          <w:sz w:val="28"/>
          <w:szCs w:val="28"/>
          <w:highlight w:val="none"/>
        </w:rPr>
      </w:r>
      <w:r>
        <w:rPr>
          <w:color w:val="000000" w:themeColor="text1"/>
          <w:spacing w:val="60"/>
          <w:sz w:val="28"/>
          <w:szCs w:val="28"/>
          <w:highlight w:val="none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1.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Провести 2</w:t>
      </w:r>
      <w:r>
        <w:rPr>
          <w:spacing w:val="2"/>
          <w:sz w:val="28"/>
          <w:szCs w:val="28"/>
        </w:rPr>
        <w:t xml:space="preserve">4</w:t>
      </w:r>
      <w:r>
        <w:rPr>
          <w:spacing w:val="2"/>
          <w:sz w:val="28"/>
          <w:szCs w:val="28"/>
        </w:rPr>
        <w:t xml:space="preserve"> марта 2025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Республиканскую научно-</w:t>
      </w:r>
      <w:r>
        <w:rPr>
          <w:sz w:val="28"/>
          <w:szCs w:val="28"/>
        </w:rPr>
        <w:t xml:space="preserve">практическую конференцию имени </w:t>
      </w:r>
      <w:r>
        <w:rPr>
          <w:sz w:val="28"/>
          <w:szCs w:val="28"/>
        </w:rPr>
        <w:t xml:space="preserve">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pacing w:val="2"/>
          <w:sz w:val="28"/>
          <w:szCs w:val="28"/>
        </w:rPr>
        <w:t xml:space="preserve"> на базе муниципального бюджетного общеобразовательного учреждения «Сред</w:t>
      </w:r>
      <w:r>
        <w:rPr>
          <w:spacing w:val="2"/>
          <w:sz w:val="28"/>
          <w:szCs w:val="28"/>
        </w:rPr>
        <w:t xml:space="preserve">няя общеобразовательная школа №</w:t>
      </w:r>
      <w:r>
        <w:rPr>
          <w:spacing w:val="2"/>
          <w:sz w:val="28"/>
          <w:szCs w:val="28"/>
        </w:rPr>
        <w:t xml:space="preserve">5» муниципального образования «Лениногорский муниципальный район» Республики Татарстан.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2. </w:t>
      </w:r>
      <w:r>
        <w:rPr>
          <w:sz w:val="28"/>
          <w:szCs w:val="28"/>
        </w:rPr>
        <w:t xml:space="preserve">Утвердить прилагаемые: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Республиканской 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  <w:t xml:space="preserve">;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о проведении </w:t>
      </w: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Республиканской 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 </w:t>
      </w:r>
      <w:r>
        <w:rPr>
          <w:sz w:val="28"/>
          <w:szCs w:val="28"/>
        </w:rPr>
        <w:t xml:space="preserve">(далее – Конференция).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r>
        <w:rPr>
          <w:sz w:val="28"/>
          <w:szCs w:val="28"/>
        </w:rPr>
        <w:t xml:space="preserve"> м</w:t>
      </w:r>
      <w:r>
        <w:rPr>
          <w:sz w:val="28"/>
          <w:szCs w:val="28"/>
        </w:rPr>
        <w:t xml:space="preserve">униципальным органам управления образованием Республики Татарстан обеспечить участие об</w:t>
      </w:r>
      <w:r>
        <w:rPr>
          <w:sz w:val="28"/>
          <w:szCs w:val="28"/>
        </w:rPr>
        <w:t xml:space="preserve">учающихся в работе Конференции.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4. </w:t>
      </w:r>
      <w:r>
        <w:rPr>
          <w:sz w:val="28"/>
          <w:szCs w:val="28"/>
        </w:rPr>
        <w:t xml:space="preserve">Контроль за исполнением настоящего приказа возложить на заместителя       министра М.З.</w:t>
      </w:r>
      <w:r>
        <w:rPr>
          <w:sz w:val="28"/>
          <w:szCs w:val="28"/>
        </w:rPr>
        <w:t xml:space="preserve">Закирову.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9" w:hanging="14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 w:hanging="14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И.о.министра                                                                                                  А.И.Поминов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Утверждено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образования и науки 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от_____________2025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/>
        <w:rPr>
          <w:sz w:val="28"/>
          <w:szCs w:val="28"/>
        </w:rPr>
      </w:pPr>
      <w:r>
        <w:rPr>
          <w:sz w:val="28"/>
          <w:szCs w:val="28"/>
        </w:rPr>
        <w:t xml:space="preserve">№______________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70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о проведении </w:t>
      </w: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 xml:space="preserve">1.1. 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 xml:space="preserve">научно-практическая конференция учащихся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  <w:t xml:space="preserve"> (далее - Конференция), призван</w:t>
      </w:r>
      <w:r>
        <w:rPr>
          <w:sz w:val="28"/>
          <w:szCs w:val="28"/>
        </w:rPr>
        <w:t xml:space="preserve">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Цель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56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2.1. Интеллектуальное развитие учащихся общеобразовательных организаций, студентов средних профессиональных образовательных учреждений посредством проектно-исследовательской деятельности.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ind w:firstLine="56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Задачи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Выявление талантливых, одаренных учащихся и студентов, склонных к исследовательской и творческой деятельности, оказание им поддержки.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Демонстрация и пропаганда лучших достижений обучающихся и студентов по исследовательской и творческой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Содействие профессиональной ориентации обучающихся, воплотивших свои знания в реальных проектах.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Руководство Конференцией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708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4.1. Организаторами Конференции является: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ind w:firstLine="708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ind w:firstLine="709"/>
        <w:spacing w:before="0" w:after="0"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Соорганизаторами: Структурное подразделение «Татнефть-добыча» нефтегазодобывающего управления «Лениногорскнефть»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; Соци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ально-педагогический комплекс №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нефтегазодобывающего управления «Лениногорскнефть» (по согласованию)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ind w:firstLine="709"/>
        <w:spacing w:before="0" w:after="0"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ind w:firstLine="709"/>
        <w:spacing w:before="0" w:after="0"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Муниципальное бюджетное общеобразовательное учреждение «Сред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няя общеобразовательная школа №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5» муниципального образования «Лениногорский муниципальный район» Республики Татарстан (далее – СОШ №5) (по согласованию).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eastAsia="Calibri"/>
          <w:sz w:val="28"/>
          <w:szCs w:val="28"/>
          <w:lang w:eastAsia="en-US" w:bidi="ru-RU"/>
        </w:rPr>
      </w:pPr>
      <w:r>
        <w:rPr>
          <w:rFonts w:eastAsia="Calibri"/>
          <w:sz w:val="28"/>
          <w:szCs w:val="28"/>
          <w:lang w:eastAsia="en-US" w:bidi="ru-RU"/>
        </w:rPr>
      </w:r>
      <w:r>
        <w:rPr>
          <w:rFonts w:eastAsia="Calibri"/>
          <w:sz w:val="28"/>
          <w:szCs w:val="28"/>
          <w:lang w:eastAsia="en-US" w:bidi="ru-RU"/>
        </w:rPr>
      </w:r>
      <w:r>
        <w:rPr>
          <w:rFonts w:eastAsia="Calibri"/>
          <w:sz w:val="28"/>
          <w:szCs w:val="28"/>
          <w:lang w:eastAsia="en-US" w:bidi="ru-RU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Участники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Учас</w:t>
      </w:r>
      <w:r>
        <w:rPr>
          <w:sz w:val="28"/>
          <w:szCs w:val="28"/>
        </w:rPr>
        <w:t xml:space="preserve">тни</w:t>
      </w:r>
      <w:r>
        <w:rPr>
          <w:sz w:val="28"/>
          <w:szCs w:val="28"/>
        </w:rPr>
        <w:t xml:space="preserve">ками Конференции могут быть обучающиеся 4-11 классов общеобразовательных учреждений, студенты средних профессиональных образовательных учреждений, педагогические работники общеобразовательных учреждений, средних профессиональных образовательных учреждений </w:t>
      </w:r>
      <w:r>
        <w:rPr>
          <w:sz w:val="28"/>
          <w:szCs w:val="28"/>
          <w:lang w:val="tt-RU"/>
        </w:rPr>
        <w:t xml:space="preserve">Республики </w:t>
      </w:r>
      <w:r>
        <w:rPr>
          <w:sz w:val="28"/>
          <w:szCs w:val="28"/>
        </w:rPr>
        <w:t xml:space="preserve">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Сроки и этапы проведения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проводится в два этапа: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этап – </w:t>
      </w:r>
      <w:r>
        <w:rPr>
          <w:sz w:val="28"/>
          <w:szCs w:val="28"/>
        </w:rPr>
        <w:t xml:space="preserve">до 10 марта 2025 года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 xml:space="preserve">(заочный). Оценка представленных в Оргкомитет бумажных вариантов работ;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этап –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2025 года (очный). Приглашаются победители по результатам I этапа.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Место проведения: МБОУ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«</w:t>
      </w:r>
      <w:r>
        <w:rPr>
          <w:sz w:val="28"/>
          <w:szCs w:val="28"/>
        </w:rPr>
        <w:t xml:space="preserve">СОШ №5»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«Лениногорский муниципальный район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приема заявок и работ на Конференцию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Всем участникам Конференции необходимо обязательно пройти электронную регистрацию в срок до 5 марта 20</w:t>
      </w:r>
      <w:r>
        <w:rPr>
          <w:sz w:val="28"/>
          <w:szCs w:val="28"/>
          <w:lang w:val="tt-RU"/>
        </w:rPr>
        <w:t xml:space="preserve">2</w:t>
      </w:r>
      <w:r>
        <w:rPr>
          <w:sz w:val="28"/>
          <w:szCs w:val="28"/>
        </w:rPr>
        <w:t xml:space="preserve">5 года по </w:t>
      </w:r>
      <w:r>
        <w:rPr>
          <w:sz w:val="28"/>
          <w:szCs w:val="28"/>
          <w:lang w:val="tt-RU"/>
        </w:rPr>
        <w:t xml:space="preserve">ссылке</w:t>
      </w:r>
      <w:r>
        <w:rPr>
          <w:sz w:val="28"/>
          <w:szCs w:val="28"/>
        </w:rPr>
        <w:t xml:space="preserve">: </w:t>
      </w:r>
      <w:hyperlink r:id="rId10" w:tooltip="https://forms.yandex.ru/cloud/67923dc1493639b2fdb061dc/" w:history="1">
        <w:r>
          <w:rPr>
            <w:rStyle w:val="852"/>
            <w:color w:val="auto"/>
            <w:sz w:val="28"/>
            <w:szCs w:val="28"/>
            <w:u w:val="none"/>
          </w:rPr>
          <w:t xml:space="preserve">https://forms.yandex.ru/cloud/67923dc1493639b2fdb061dc/</w:t>
        </w:r>
      </w:hyperlink>
      <w:r>
        <w:rPr>
          <w:sz w:val="28"/>
          <w:szCs w:val="28"/>
        </w:rPr>
        <w:t xml:space="preserve"> (ссылка на сайте </w:t>
      </w:r>
      <w:r>
        <w:rPr>
          <w:sz w:val="28"/>
          <w:szCs w:val="28"/>
        </w:rPr>
        <w:t xml:space="preserve">МБОУ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«</w:t>
      </w:r>
      <w:hyperlink r:id="rId11" w:tooltip="https://edu.tatar.ru/l-gorsk/sch5" w:history="1">
        <w:r>
          <w:rPr>
            <w:rStyle w:val="852"/>
            <w:color w:val="auto"/>
            <w:sz w:val="28"/>
            <w:szCs w:val="28"/>
            <w:u w:val="none"/>
          </w:rPr>
          <w:t xml:space="preserve">СОШ №5</w:t>
        </w:r>
      </w:hyperlink>
      <w:r>
        <w:rPr>
          <w:rStyle w:val="852"/>
          <w:color w:val="auto"/>
          <w:sz w:val="28"/>
          <w:szCs w:val="28"/>
          <w:u w:val="none"/>
        </w:rPr>
        <w:t xml:space="preserve">»</w:t>
      </w:r>
      <w:r>
        <w:rPr>
          <w:sz w:val="28"/>
          <w:szCs w:val="28"/>
        </w:rPr>
        <w:t xml:space="preserve"> во вкладке «</w:t>
      </w:r>
      <w:hyperlink r:id="rId12" w:tooltip="https://edu.tatar.ru/l-gorsk/sch5/page2784726.htm" w:history="1">
        <w:r>
          <w:rPr>
            <w:rStyle w:val="852"/>
            <w:color w:val="auto"/>
            <w:sz w:val="28"/>
            <w:szCs w:val="28"/>
            <w:u w:val="none"/>
          </w:rPr>
          <w:t xml:space="preserve">Конференция им. В.Д.</w:t>
        </w:r>
        <w:r>
          <w:rPr>
            <w:rStyle w:val="852"/>
            <w:color w:val="auto"/>
            <w:sz w:val="28"/>
            <w:szCs w:val="28"/>
            <w:u w:val="none"/>
          </w:rPr>
          <w:t xml:space="preserve"> </w:t>
        </w:r>
        <w:r>
          <w:rPr>
            <w:rStyle w:val="852"/>
            <w:color w:val="auto"/>
            <w:sz w:val="28"/>
            <w:szCs w:val="28"/>
            <w:u w:val="none"/>
          </w:rPr>
          <w:t xml:space="preserve">Шашина</w:t>
        </w:r>
      </w:hyperlink>
      <w:r>
        <w:rPr>
          <w:sz w:val="28"/>
          <w:szCs w:val="28"/>
        </w:rPr>
        <w:t xml:space="preserve">»)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7.2. </w:t>
      </w:r>
      <w:r>
        <w:rPr>
          <w:color w:val="000000" w:themeColor="text1"/>
          <w:sz w:val="28"/>
          <w:szCs w:val="28"/>
        </w:rPr>
        <w:t xml:space="preserve">Заявки на участие в Конференции, тезисы, сами работы, тексты</w:t>
      </w:r>
      <w:r>
        <w:rPr>
          <w:sz w:val="28"/>
          <w:szCs w:val="28"/>
        </w:rPr>
        <w:t xml:space="preserve"> выступлений педагогов, согласие на обработку персональных данных в бумажном формате </w:t>
      </w:r>
      <w:r>
        <w:rPr>
          <w:sz w:val="28"/>
          <w:szCs w:val="28"/>
        </w:rPr>
        <w:t xml:space="preserve">необходимо направить на почтовый адрес СОШ №5: 423250, город Лениногорск, ул. Морякова, д. 10, в срок до 9 марта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 и на электронный адрес Оргкомитета </w:t>
      </w:r>
      <w:hyperlink r:id="rId13" w:tooltip="mailto:shashinakonf@mail.ru" w:history="1">
        <w:r>
          <w:rPr>
            <w:rStyle w:val="852"/>
            <w:color w:val="000000" w:themeColor="text1"/>
            <w:sz w:val="28"/>
            <w:szCs w:val="28"/>
            <w:u w:val="none"/>
          </w:rPr>
          <w:t xml:space="preserve">shashinakonf@mail.ru</w:t>
        </w:r>
      </w:hyperlink>
      <w:r>
        <w:rPr>
          <w:color w:val="000000" w:themeColor="text1"/>
          <w:sz w:val="28"/>
          <w:szCs w:val="28"/>
        </w:rPr>
        <w:t xml:space="preserve"> по</w:t>
      </w:r>
      <w:r>
        <w:rPr>
          <w:sz w:val="28"/>
          <w:szCs w:val="28"/>
        </w:rPr>
        <w:t xml:space="preserve"> указанной форме (приложения № 2, 3, 4).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целях.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Работы, представленные позже указанного (по почтовому штемпелю) срока, рассматриваться не будут. Представленная участником работа не принимается к рассмотрению, в случаях, если: ранее участник с данной работой был признан победителем и</w:t>
      </w:r>
      <w:r>
        <w:rPr>
          <w:sz w:val="28"/>
          <w:szCs w:val="28"/>
          <w:lang w:val="tt-RU"/>
        </w:rPr>
        <w:t xml:space="preserve">ли</w:t>
      </w:r>
      <w:r>
        <w:rPr>
          <w:sz w:val="28"/>
          <w:szCs w:val="28"/>
        </w:rPr>
        <w:t xml:space="preserve"> призером муниципальных, республиканских научных конференций; имеет более 2-х соавторов или не достигает 60% оригинальности.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8.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Условия отбора участников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color w:val="ff0000"/>
          <w:sz w:val="28"/>
          <w:szCs w:val="28"/>
          <w:lang w:val="tt-RU"/>
        </w:rPr>
      </w:pPr>
      <w:r>
        <w:rPr>
          <w:sz w:val="28"/>
          <w:szCs w:val="28"/>
        </w:rPr>
        <w:t xml:space="preserve">8.1. Все поступившие в указанные сроки работы, оформленные в соответствии с требованиями, подлежат оценке и конкурсному отбору комиссией по оценке работ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 срок до </w:t>
      </w:r>
      <w:r>
        <w:rPr>
          <w:sz w:val="28"/>
          <w:szCs w:val="28"/>
          <w:lang w:val="tt-RU"/>
        </w:rPr>
        <w:t xml:space="preserve">1</w:t>
      </w:r>
      <w:r>
        <w:rPr>
          <w:sz w:val="28"/>
          <w:szCs w:val="28"/>
        </w:rPr>
        <w:t xml:space="preserve">5</w:t>
      </w:r>
      <w:r>
        <w:rPr>
          <w:sz w:val="28"/>
          <w:szCs w:val="28"/>
          <w:lang w:val="tt-RU"/>
        </w:rPr>
        <w:t xml:space="preserve"> марта </w:t>
      </w:r>
      <w:r>
        <w:rPr>
          <w:sz w:val="28"/>
          <w:szCs w:val="28"/>
        </w:rPr>
        <w:t xml:space="preserve">2025 года</w:t>
      </w:r>
      <w:r>
        <w:rPr>
          <w:sz w:val="28"/>
          <w:szCs w:val="28"/>
        </w:rPr>
        <w:t xml:space="preserve">.</w:t>
      </w:r>
      <w:r>
        <w:rPr>
          <w:color w:val="ff0000"/>
          <w:sz w:val="28"/>
          <w:szCs w:val="28"/>
          <w:lang w:val="tt-RU"/>
        </w:rPr>
      </w:r>
      <w:r>
        <w:rPr>
          <w:color w:val="ff0000"/>
          <w:sz w:val="28"/>
          <w:szCs w:val="28"/>
          <w:lang w:val="tt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Проверенные и отобранные комиссией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>
        <w:rPr>
          <w:sz w:val="28"/>
          <w:szCs w:val="28"/>
          <w:lang w:val="tt-RU"/>
        </w:rPr>
        <w:t xml:space="preserve">работы</w:t>
      </w:r>
      <w:r>
        <w:rPr>
          <w:sz w:val="28"/>
          <w:szCs w:val="28"/>
        </w:rPr>
        <w:t xml:space="preserve"> заявленной секции. Результаты оценки (не содержащие персональных данных) в соответствии с кодами, полученными при регистрации, представленных работ за 10 дней до начала работы Конференции будут размещены на сайте МБОУ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hyperlink r:id="rId14" w:tooltip="https://edu.tatar.ru/l-gorsk/sch5" w:history="1">
        <w:r>
          <w:rPr>
            <w:rStyle w:val="852"/>
            <w:color w:val="auto"/>
            <w:sz w:val="28"/>
            <w:szCs w:val="28"/>
            <w:u w:val="none"/>
          </w:rPr>
          <w:t xml:space="preserve">СОШ</w:t>
        </w:r>
        <w:r>
          <w:rPr>
            <w:rStyle w:val="852"/>
            <w:color w:val="auto"/>
            <w:sz w:val="28"/>
            <w:szCs w:val="28"/>
            <w:u w:val="none"/>
          </w:rPr>
          <w:t xml:space="preserve"> </w:t>
        </w:r>
        <w:r>
          <w:rPr>
            <w:rStyle w:val="852"/>
            <w:color w:val="auto"/>
            <w:sz w:val="28"/>
            <w:szCs w:val="28"/>
            <w:u w:val="none"/>
          </w:rPr>
          <w:t xml:space="preserve">№5</w:t>
        </w:r>
      </w:hyperlink>
      <w:r>
        <w:rPr>
          <w:rStyle w:val="852"/>
          <w:color w:val="auto"/>
          <w:sz w:val="28"/>
          <w:szCs w:val="28"/>
          <w:u w:val="none"/>
        </w:rPr>
        <w:t xml:space="preserve">»</w:t>
      </w:r>
      <w:r>
        <w:rPr>
          <w:rStyle w:val="852"/>
          <w:color w:val="auto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во вкладке </w:t>
      </w:r>
      <w:r>
        <w:rPr>
          <w:sz w:val="28"/>
          <w:szCs w:val="28"/>
        </w:rPr>
        <w:t xml:space="preserve">«</w:t>
      </w:r>
      <w:hyperlink r:id="rId15" w:tooltip="https://edu.tatar.ru/l-gorsk/sch5/page2784726.htm" w:history="1">
        <w:r>
          <w:rPr>
            <w:rStyle w:val="852"/>
            <w:color w:val="auto"/>
            <w:sz w:val="28"/>
            <w:szCs w:val="28"/>
            <w:u w:val="none"/>
          </w:rPr>
          <w:t xml:space="preserve">Конференция им. В.Д. Шашина</w:t>
        </w:r>
      </w:hyperlink>
      <w:r>
        <w:rPr>
          <w:sz w:val="28"/>
          <w:szCs w:val="28"/>
        </w:rPr>
        <w:t xml:space="preserve">».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9. Технология проведения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9.1. Работа Конференции предусматривает публичные выступления участников по результатам собственной исследовательской деятельности на </w:t>
      </w:r>
      <w:r>
        <w:rPr>
          <w:sz w:val="28"/>
          <w:szCs w:val="28"/>
          <w:lang w:val="tt-RU"/>
        </w:rPr>
        <w:t xml:space="preserve">следующих </w:t>
      </w:r>
      <w:r>
        <w:rPr>
          <w:sz w:val="28"/>
          <w:szCs w:val="28"/>
        </w:rPr>
        <w:t xml:space="preserve">предметных секциях: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«По тропам истории»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(работа секции по </w:t>
      </w:r>
      <w:r>
        <w:rPr>
          <w:rFonts w:ascii="Times New Roman" w:hAnsi="Times New Roman" w:cs="Times New Roman"/>
          <w:sz w:val="28"/>
          <w:szCs w:val="28"/>
        </w:rPr>
        <w:t xml:space="preserve">разработке нефти Татарстана и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ind w:firstLine="84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открытию Ромашкинского нефтяного месторождения). 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Трудовые семейные </w:t>
      </w:r>
      <w:r>
        <w:rPr>
          <w:rFonts w:ascii="Times New Roman" w:hAnsi="Times New Roman" w:cs="Times New Roman"/>
          <w:sz w:val="28"/>
          <w:szCs w:val="28"/>
        </w:rPr>
        <w:t xml:space="preserve">династии нефтяников.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Разработка и эксплуатация нефтяных и газовых месторождений (для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ind w:left="709" w:firstLine="14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студентов средних профессиональных учебных заведений).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День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Победы, как он был от нас далёк...»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ind w:left="989" w:firstLine="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«Наша семья гордится ими!» 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ind w:left="989" w:firstLine="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(к 80-летию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Победы в Великой Отечественной войне)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География. Геология. Экология. Химия. Биология.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Информатика. Математика. Физика.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Психология. Педагогика.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Английский язык.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Краеведение. Этнография. История.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ind w:left="709" w:firstLine="28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«История города Лениногорска в истории моей семьи».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Краеведение. Этнография. История (на татарском языке).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Техническое творчество. Моделирование и 3D-моделирование.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Литературоведение и языкознание.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Правоведение. Экономика. Социология.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Юный исследователь (для учащихся начальных классов по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ind w:left="709" w:firstLine="28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вышеуказанным секциям).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numPr>
          <w:ilvl w:val="0"/>
          <w:numId w:val="15"/>
        </w:numPr>
        <w:ind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Работа педагогов по развитию одарённости учащихся и студентов: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8"/>
        <w:ind w:left="709" w:firstLine="280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выступления или мастер - классы.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При защите </w:t>
      </w:r>
      <w:r>
        <w:rPr>
          <w:sz w:val="28"/>
          <w:szCs w:val="28"/>
        </w:rPr>
        <w:t xml:space="preserve">работы необходимо представить </w:t>
      </w:r>
      <w:r>
        <w:rPr>
          <w:sz w:val="28"/>
          <w:szCs w:val="28"/>
        </w:rPr>
        <w:t xml:space="preserve">презентацию к выступлению на секционных заседаниях. 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выступление по представлению своей работы участнику дается 5 минут, на выступление при обсуждении - до 2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10. Подведение итогов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10.1. </w:t>
      </w:r>
      <w:r>
        <w:rPr>
          <w:sz w:val="28"/>
          <w:szCs w:val="28"/>
        </w:rPr>
        <w:t xml:space="preserve">Для подготовки и проведения Конференции создаётся организационный комитет (далее – Оргкомитет) 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10.1.1. Функции Оргкомитета: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принятие решения о составе жюри и назначение его председателя;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информационная поддержка Конференции в соответствии с планом его работы;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прием работ, представленных для участия в Конференции;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формирование списков участников по секциям;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техническая координация работы жюри во время проведения Конференции.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утверждение критериев оценивания, а также значения критериев оценки.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10.1.2.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10.2.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</w:t>
      </w:r>
      <w:r>
        <w:rPr>
          <w:sz w:val="28"/>
          <w:szCs w:val="28"/>
        </w:rPr>
        <w:t xml:space="preserve">тся определяющим.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/>
    </w:p>
    <w:p>
      <w:pPr>
        <w:pStyle w:val="870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/>
    </w:p>
    <w:p>
      <w:pPr>
        <w:pStyle w:val="870"/>
        <w:contextualSpacing/>
        <w:ind w:firstLine="709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жюри председательствует, осуществляет организацию и координацию работы на заседаниях состава жюри.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10.3. </w:t>
      </w:r>
      <w:r>
        <w:rPr>
          <w:sz w:val="28"/>
          <w:szCs w:val="28"/>
          <w:highlight w:val="none"/>
        </w:rPr>
        <w:t xml:space="preserve">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</w:t>
      </w:r>
      <w:r>
        <w:rPr>
          <w:sz w:val="28"/>
          <w:szCs w:val="28"/>
          <w:highlight w:val="none"/>
        </w:rPr>
        <w:t xml:space="preserve">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Победители и призеры Конференции награждаются дипломами трех степеней, дипломами лауреата.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получают свидетельства после очного выступления на методической секции по распространению личного опыта работы по развитию одарённости учащихся и студентов.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(не содержащие персональных данных) в соответствии с кодами, полученными при регистрации, будут опубликованы на сайте </w:t>
      </w:r>
      <w:r>
        <w:rPr>
          <w:sz w:val="28"/>
          <w:szCs w:val="28"/>
        </w:rPr>
        <w:t xml:space="preserve">МБОУ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hyperlink r:id="rId16" w:tooltip="https://edu.tatar.ru/l-gorsk/sch5" w:history="1">
        <w:r>
          <w:rPr>
            <w:rStyle w:val="852"/>
            <w:color w:val="auto"/>
            <w:sz w:val="28"/>
            <w:szCs w:val="28"/>
            <w:u w:val="none"/>
          </w:rPr>
          <w:t xml:space="preserve">СОШ №5</w:t>
        </w:r>
      </w:hyperlink>
      <w:r>
        <w:rPr>
          <w:rStyle w:val="852"/>
          <w:color w:val="auto"/>
          <w:sz w:val="28"/>
          <w:szCs w:val="28"/>
          <w:u w:val="none"/>
        </w:rPr>
        <w:t xml:space="preserve">» </w:t>
      </w:r>
      <w:r>
        <w:rPr>
          <w:sz w:val="28"/>
          <w:szCs w:val="28"/>
        </w:rPr>
        <w:t xml:space="preserve"> во вкладке «</w:t>
      </w:r>
      <w:hyperlink r:id="rId17" w:tooltip="https://edu.tatar.ru/l-gorsk/sch5/page2784726.htm" w:history="1">
        <w:r>
          <w:rPr>
            <w:rStyle w:val="852"/>
            <w:color w:val="auto"/>
            <w:sz w:val="28"/>
            <w:szCs w:val="28"/>
            <w:u w:val="none"/>
          </w:rPr>
          <w:t xml:space="preserve">Конференция им. В.Д. Шашина</w:t>
        </w:r>
      </w:hyperlink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Координаторы: заместители директора МБОУ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«СОШ № 5»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«ЛМР»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Контактные телефоны: 8(85595) 5-29-70, 89172960242 (Хайруллина Рамиля Ахмедовна), 89196339355 (Аюпова Зульфия Абдулмагдановна).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11. Требования к содержанию исследовательской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Работа должна иметь характер учебного или научного исследования, центром которого является проблема.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Исследовательская</w:t>
      </w:r>
      <w:r>
        <w:rPr>
          <w:sz w:val="28"/>
          <w:szCs w:val="28"/>
        </w:rPr>
        <w:t xml:space="preserve"> работа должна содержать: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оглавление;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 часть;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использованных источников и литературы.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В о</w:t>
      </w:r>
      <w:r>
        <w:rPr>
          <w:sz w:val="28"/>
          <w:szCs w:val="28"/>
        </w:rPr>
        <w:t xml:space="preserve">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</w:t>
      </w:r>
      <w:r>
        <w:rPr>
          <w:sz w:val="28"/>
          <w:szCs w:val="28"/>
        </w:rPr>
        <w:t xml:space="preserve">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Основная часть должна содержать информацию, собранную и обработанную исследователем, а именно описание основных рассматриваемых фактов, характерис</w:t>
      </w:r>
      <w:r>
        <w:rPr>
          <w:sz w:val="28"/>
          <w:szCs w:val="28"/>
        </w:rPr>
        <w:t xml:space="preserve">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значимость). Основная часть делится на главы.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список литературы заносятся публикации, издания и источники, использованные автором. Информация о каждом издании должна вкл</w:t>
      </w:r>
      <w:r>
        <w:rPr>
          <w:sz w:val="28"/>
          <w:szCs w:val="28"/>
        </w:rPr>
        <w:t xml:space="preserve">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Исследовательская работа может содержать приложения с иллюстративным материалом (рисунки, схемы, карты, таблицы, фотографии), который должен быть связан с основным содержанием.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12. Требования к оформлению исследовательской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Текст работы печатается на стандартных страницах белой бумаги формата А4 (210 х 297 мм, горизонталь - 210 мм.). Шрифт типа </w:t>
      </w:r>
      <w:r>
        <w:rPr>
          <w:sz w:val="28"/>
          <w:szCs w:val="28"/>
          <w:lang w:val="en-US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Roman</w:t>
      </w:r>
      <w:r>
        <w:rPr>
          <w:sz w:val="28"/>
          <w:szCs w:val="28"/>
        </w:rPr>
        <w:t xml:space="preserve">, размер 12 пт, межстрочный интервал 1,5. Поля: слева - 25 мм, справа - 10 мм, снизу и сверху - 20 мм. Допустимо рукописное оф</w:t>
      </w:r>
      <w:r>
        <w:rPr>
          <w:sz w:val="28"/>
          <w:szCs w:val="28"/>
        </w:rPr>
        <w:t xml:space="preserve">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10 дополнительных страниц. Приложения должны быть п</w:t>
      </w:r>
      <w:r>
        <w:rPr>
          <w:sz w:val="28"/>
          <w:szCs w:val="28"/>
        </w:rPr>
        <w:t xml:space="preserve">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или пластиковые файлы.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программы, содержащиеся в работах, должны сопровождаться: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описанием задачи;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изложением алгоритма решения задачи, программного интерфейса;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описанием программы, входных и выходных данных, распечатки программы и результатов;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исполняемым программным модулем на электронных носителях для </w:t>
      </w:r>
      <w:r>
        <w:rPr>
          <w:sz w:val="28"/>
          <w:szCs w:val="28"/>
          <w:lang w:val="en-US"/>
        </w:rPr>
        <w:t xml:space="preserve">IBM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en-US"/>
        </w:rPr>
        <w:t xml:space="preserve">PC</w:t>
      </w:r>
      <w:r>
        <w:rPr>
          <w:sz w:val="28"/>
          <w:szCs w:val="28"/>
        </w:rPr>
        <w:t xml:space="preserve"> совместимых компьютеров.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26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9"/>
                <w:b w:val="0"/>
                <w:sz w:val="28"/>
                <w:szCs w:val="28"/>
              </w:rPr>
              <w:t xml:space="preserve">Приложение № 1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  <w:lang w:val="en-US"/>
              </w:rPr>
              <w:t xml:space="preserve">X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 Шашина</w:t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</w:tr>
    </w:tbl>
    <w:p>
      <w:pPr>
        <w:pStyle w:val="900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к оформлению тезисов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Принимаются тезисы объемом в 1 страницу в электронном и бумажном вариантах (Шрифт - типа </w:t>
      </w:r>
      <w:r>
        <w:rPr>
          <w:sz w:val="28"/>
          <w:szCs w:val="28"/>
          <w:lang w:val="en-US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Roman</w:t>
      </w:r>
      <w:r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numPr>
          <w:ilvl w:val="0"/>
          <w:numId w:val="19"/>
        </w:numPr>
        <w:ind w:left="113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Заголовок оформляется следующим образом: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работы заглавными буквами (название секции);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 и фамилия автора;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 (на момент выполнения работы), полное название образовательного учреждения города/района);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и консультанта (если есть);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тезисов.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тези</w:t>
      </w:r>
      <w:r>
        <w:rPr>
          <w:sz w:val="28"/>
          <w:szCs w:val="28"/>
        </w:rPr>
        <w:t xml:space="preserve">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szCs w:val="28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rStyle w:val="899"/>
          <w:b w:val="0"/>
          <w:bCs w:val="0"/>
        </w:rPr>
      </w:pPr>
      <w:r>
        <w:rPr>
          <w:b w:val="0"/>
          <w:szCs w:val="28"/>
        </w:rPr>
      </w:r>
      <w:r>
        <w:rPr>
          <w:rStyle w:val="899"/>
          <w:b w:val="0"/>
          <w:bCs w:val="0"/>
        </w:rPr>
      </w:r>
      <w:r>
        <w:rPr>
          <w:rStyle w:val="899"/>
          <w:b w:val="0"/>
          <w:bCs w:val="0"/>
        </w:rPr>
      </w:r>
    </w:p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tbl>
      <w:tblPr>
        <w:tblStyle w:val="726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9"/>
                <w:b w:val="0"/>
                <w:sz w:val="28"/>
                <w:szCs w:val="28"/>
              </w:rPr>
              <w:t xml:space="preserve">Приложение № 2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  <w:lang w:val="en-US"/>
              </w:rPr>
              <w:t xml:space="preserve">X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Шашина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титульного листа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 xml:space="preserve">научно-практическая конференция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Секция: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Тема исследовательской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666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666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учащийся МБОУ «СОШ №5» МО «ЛМР» РТ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Иванова И.И.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Руководитель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Петров И.И.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Лениногорск, 2025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26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jc w:val="right"/>
              <w:rPr>
                <w:b w:val="0"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9"/>
                <w:b w:val="0"/>
                <w:sz w:val="28"/>
                <w:szCs w:val="28"/>
              </w:rPr>
              <w:t xml:space="preserve">Приложение № 3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  <w:lang w:val="en-US"/>
              </w:rPr>
              <w:t xml:space="preserve">X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Шашина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РТ, г.Лениногорск, ул.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Морякова, д.10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167640</wp:posOffset>
                </wp:positionV>
                <wp:extent cx="2529840" cy="0"/>
                <wp:effectExtent l="0" t="0" r="22860" b="19050"/>
                <wp:wrapNone/>
                <wp:docPr id="4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91.20pt;mso-position-horizontal:absolute;mso-position-vertical-relative:text;margin-top:13.20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</w:rPr>
        <w:t xml:space="preserve">от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185420</wp:posOffset>
                </wp:positionV>
                <wp:extent cx="3017520" cy="0"/>
                <wp:effectExtent l="0" t="0" r="30480" b="19050"/>
                <wp:wrapNone/>
                <wp:docPr id="5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276.20pt;mso-position-horizontal:absolute;mso-position-vertical-relative:text;margin-top:14.60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</w:rPr>
        <w:t xml:space="preserve"> ____________________________________________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248"/>
        <w:jc w:val="both"/>
      </w:pPr>
      <w:r/>
      <w:r/>
    </w:p>
    <w:p>
      <w:pPr>
        <w:ind w:firstLine="709"/>
        <w:jc w:val="center"/>
        <w:tabs>
          <w:tab w:val="center" w:pos="545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168910</wp:posOffset>
                </wp:positionV>
                <wp:extent cx="5890260" cy="0"/>
                <wp:effectExtent l="0" t="0" r="34290" b="19050"/>
                <wp:wrapNone/>
                <wp:docPr id="6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32" type="#_x0000_t32" style="position:absolute;z-index:251664384;o:allowoverlap:true;o:allowincell:true;mso-position-horizontal-relative:text;margin-left:24.20pt;mso-position-horizontal:absolute;mso-position-vertical-relative:text;margin-top:13.30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t xml:space="preserve">Я,</w:t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205740</wp:posOffset>
                </wp:positionV>
                <wp:extent cx="6164580" cy="0"/>
                <wp:effectExtent l="0" t="0" r="26670" b="19050"/>
                <wp:wrapNone/>
                <wp:docPr id="7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32" type="#_x0000_t32" style="position:absolute;z-index:251665408;o:allowoverlap:true;o:allowincell:true;mso-position-horizontal-relative:text;margin-left:0.80pt;mso-position-horizontal:absolute;mso-position-vertical-relative:text;margin-top:16.20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</w:pPr>
      <w:r/>
      <w:r/>
    </w:p>
    <w:p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188595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32" type="#_x0000_t32" style="position:absolute;z-index:251668480;o:allowoverlap:true;o:allowincell:true;mso-position-horizontal-relative:text;margin-left:0.80pt;mso-position-horizontal:absolute;mso-position-vertical-relative:text;margin-top:14.8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Республиканской научно-практической конференции имени 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u w:val="single"/>
        </w:rPr>
      </w:pPr>
      <w:r>
        <w:rPr>
          <w:sz w:val="28"/>
          <w:szCs w:val="28"/>
        </w:rPr>
        <w:t xml:space="preserve">1) персональные данные: фамилия, </w:t>
      </w:r>
      <w:r>
        <w:rPr>
          <w:sz w:val="28"/>
          <w:szCs w:val="28"/>
          <w:u w:val="single"/>
        </w:rPr>
        <w:t xml:space="preserve">имя, отчество (при наличии) ребенка, контактный телефон, адрес, адрес электронной почты, возраст, школа, класс;</w:t>
      </w:r>
      <w:r>
        <w:rPr>
          <w:u w:val="single"/>
        </w:rPr>
      </w:r>
      <w:r>
        <w:rPr>
          <w:u w:val="singl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данных: </w:t>
      </w:r>
      <w:r>
        <w:rPr>
          <w:sz w:val="28"/>
          <w:szCs w:val="28"/>
          <w:u w:val="single"/>
        </w:rPr>
        <w:t xml:space="preserve">не предоставляются;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биометрические персональные данные: </w:t>
      </w:r>
      <w:r>
        <w:rPr>
          <w:sz w:val="28"/>
          <w:szCs w:val="28"/>
          <w:u w:val="single"/>
        </w:rPr>
        <w:t xml:space="preserve">не предоставляются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в течение одного 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189230</wp:posOffset>
                </wp:positionV>
                <wp:extent cx="1714500" cy="0"/>
                <wp:effectExtent l="0" t="0" r="19050" b="19050"/>
                <wp:wrapNone/>
                <wp:docPr id="9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7.40pt;mso-position-horizontal:absolute;mso-position-vertical-relative:text;margin-top:14.9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173990</wp:posOffset>
                </wp:positionV>
                <wp:extent cx="830580" cy="0"/>
                <wp:effectExtent l="0" t="0" r="26670" b="19050"/>
                <wp:wrapNone/>
                <wp:docPr id="10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32" type="#_x0000_t32" style="position:absolute;z-index:251671552;o:allowoverlap:true;o:allowincell:true;mso-position-horizontal-relative:text;margin-left:302.00pt;mso-position-horizontal:absolute;mso-position-vertical-relative:text;margin-top:13.7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189230</wp:posOffset>
                </wp:positionV>
                <wp:extent cx="830580" cy="0"/>
                <wp:effectExtent l="0" t="0" r="26670" b="19050"/>
                <wp:wrapNone/>
                <wp:docPr id="11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32" type="#_x0000_t32" style="position:absolute;z-index:251670528;o:allowoverlap:true;o:allowincell:true;mso-position-horizontal-relative:text;margin-left:198.20pt;mso-position-horizontal:absolute;mso-position-vertical-relative:text;margin-top:14.9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(ФИО. (последнее – при наличии)   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(дата)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родителя (законного представителя)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субъекта персональных данных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contextualSpacing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/>
          <w:bCs/>
        </w:rPr>
      </w:pPr>
      <w:r>
        <w:rPr>
          <w:b/>
          <w:bCs/>
        </w:rPr>
        <w:t xml:space="preserve">                              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РТ, г.Лениногорск, ул.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Морякова, д.10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167640</wp:posOffset>
                </wp:positionV>
                <wp:extent cx="2529840" cy="0"/>
                <wp:effectExtent l="0" t="0" r="22860" b="19050"/>
                <wp:wrapNone/>
                <wp:docPr id="12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32" type="#_x0000_t32" style="position:absolute;z-index:251662336;o:allowoverlap:true;o:allowincell:true;mso-position-horizontal-relative:text;margin-left:291.20pt;mso-position-horizontal:absolute;mso-position-vertical-relative:text;margin-top:13.20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</w:rPr>
        <w:t xml:space="preserve">от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185420</wp:posOffset>
                </wp:positionV>
                <wp:extent cx="3017520" cy="0"/>
                <wp:effectExtent l="0" t="0" r="30480" b="19050"/>
                <wp:wrapNone/>
                <wp:docPr id="13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32" type="#_x0000_t32" style="position:absolute;z-index:251663360;o:allowoverlap:true;o:allowincell:true;mso-position-horizontal-relative:text;margin-left:276.20pt;mso-position-horizontal:absolute;mso-position-vertical-relative:text;margin-top:14.60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19" w:right="0"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</w:rPr>
        <w:t xml:space="preserve"> 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/>
          <w:bCs/>
        </w:rPr>
        <w:t xml:space="preserve"> </w:t>
      </w:r>
      <w:r>
        <w:rPr>
          <w:bCs/>
          <w:sz w:val="28"/>
          <w:szCs w:val="28"/>
        </w:rPr>
        <w:t xml:space="preserve">Согласие на обработку персональных данных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168910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o:spt="32" type="#_x0000_t32" style="position:absolute;z-index:251672576;o:allowoverlap:true;o:allowincell:true;mso-position-horizontal-relative:text;margin-left:24.20pt;mso-position-horizontal:absolute;mso-position-vertical-relative:text;margin-top:13.30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</w:rPr>
        <w:t xml:space="preserve">Я,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205740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32" type="#_x0000_t32" style="position:absolute;z-index:251673600;o:allowoverlap:true;o:allowincell:true;mso-position-horizontal-relative:text;margin-left:0.80pt;mso-position-horizontal:absolute;mso-position-vertical-relative:text;margin-top:16.20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(документ, удостоверяющий личность субъекта персональных данных)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7620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32" type="#_x0000_t32" style="position:absolute;z-index:251674624;o:allowoverlap:true;o:allowincell:true;mso-position-horizontal-relative:text;margin-left:1.40pt;mso-position-horizontal:absolute;mso-position-vertical-relative:text;margin-top:0.6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bCs/>
          <w:sz w:val="32"/>
          <w:szCs w:val="32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  <w:r>
        <w:rPr>
          <w:bCs/>
          <w:sz w:val="32"/>
          <w:szCs w:val="32"/>
        </w:rPr>
      </w:r>
      <w:r>
        <w:rPr>
          <w:bCs/>
          <w:sz w:val="32"/>
          <w:szCs w:val="32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188595</wp:posOffset>
                </wp:positionV>
                <wp:extent cx="6294120" cy="0"/>
                <wp:effectExtent l="0" t="0" r="30480" b="19050"/>
                <wp:wrapNone/>
                <wp:docPr id="17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32" type="#_x0000_t32" style="position:absolute;z-index:251676672;o:allowoverlap:true;o:allowincell:true;mso-position-horizontal-relative:text;margin-left:0.80pt;mso-position-horizontal:absolute;mso-position-vertical-relative:text;margin-top:14.8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Республиканской 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  <w:u w:val="single"/>
        </w:rPr>
        <w:t xml:space="preserve">имя, отчество (при наличии), контактный телефон, адрес, адрес электронной почты, возраст, школа, класс;</w:t>
      </w:r>
      <w:r>
        <w:rPr>
          <w:bCs/>
          <w:u w:val="single"/>
        </w:rPr>
      </w:r>
      <w:r>
        <w:rPr>
          <w:bCs/>
          <w:u w:val="singl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 xml:space="preserve">2) специальные категории персональных данных: </w:t>
      </w:r>
      <w:r>
        <w:rPr>
          <w:bCs/>
          <w:sz w:val="28"/>
          <w:szCs w:val="28"/>
          <w:u w:val="single"/>
        </w:rPr>
        <w:t xml:space="preserve">не предоставляются;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 xml:space="preserve">3) биометрические персональные данные: </w:t>
      </w:r>
      <w:r>
        <w:rPr>
          <w:bCs/>
          <w:sz w:val="28"/>
          <w:szCs w:val="28"/>
          <w:u w:val="single"/>
        </w:rPr>
        <w:t xml:space="preserve">не предоставляются</w:t>
      </w:r>
      <w:r>
        <w:rPr>
          <w:bCs/>
          <w:sz w:val="28"/>
          <w:szCs w:val="28"/>
        </w:rPr>
        <w:t xml:space="preserve">.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bCs/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189230</wp:posOffset>
                </wp:positionV>
                <wp:extent cx="1714500" cy="0"/>
                <wp:effectExtent l="0" t="0" r="19050" b="19050"/>
                <wp:wrapNone/>
                <wp:docPr id="18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32" type="#_x0000_t32" style="position:absolute;z-index:251677696;o:allowoverlap:true;o:allowincell:true;mso-position-horizontal-relative:text;margin-left:37.40pt;mso-position-horizontal:absolute;mso-position-vertical-relative:text;margin-top:14.9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173990</wp:posOffset>
                </wp:positionV>
                <wp:extent cx="830580" cy="0"/>
                <wp:effectExtent l="0" t="0" r="26670" b="19050"/>
                <wp:wrapNone/>
                <wp:docPr id="19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32" type="#_x0000_t32" style="position:absolute;z-index:251679744;o:allowoverlap:true;o:allowincell:true;mso-position-horizontal-relative:text;margin-left:302.00pt;mso-position-horizontal:absolute;mso-position-vertical-relative:text;margin-top:13.7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189230</wp:posOffset>
                </wp:positionV>
                <wp:extent cx="830580" cy="0"/>
                <wp:effectExtent l="0" t="0" r="26670" b="19050"/>
                <wp:wrapNone/>
                <wp:docPr id="20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o:spt="32" type="#_x0000_t32" style="position:absolute;z-index:251678720;o:allowoverlap:true;o:allowincell:true;mso-position-horizontal-relative:text;margin-left:198.20pt;mso-position-horizontal:absolute;mso-position-vertical-relative:text;margin-top:14.9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ФИО. (последнее – при наличии)                      (подпись)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(дата)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субъекта персональных данных</w:t>
      </w:r>
      <w:r>
        <w:rPr>
          <w:bCs/>
        </w:rPr>
      </w:r>
      <w:r>
        <w:rPr>
          <w:bCs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26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9"/>
                <w:b w:val="0"/>
                <w:sz w:val="28"/>
                <w:szCs w:val="28"/>
              </w:rPr>
              <w:t xml:space="preserve">Приложение № 4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  <w:lang w:val="en-US"/>
              </w:rPr>
              <w:t xml:space="preserve">X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Шашина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электронном виде)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572"/>
        <w:jc w:val="right"/>
        <w:spacing w:after="53"/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Образец заявки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tbl>
      <w:tblPr>
        <w:tblW w:w="5073" w:type="pct"/>
        <w:tblInd w:w="-147" w:type="dxa"/>
        <w:tblCellMar>
          <w:left w:w="109" w:type="dxa"/>
          <w:top w:w="15" w:type="dxa"/>
          <w:right w:w="47" w:type="dxa"/>
        </w:tblCellMar>
        <w:tblLook w:val="04A0" w:firstRow="1" w:lastRow="0" w:firstColumn="1" w:lastColumn="0" w:noHBand="0" w:noVBand="1"/>
      </w:tblPr>
      <w:tblGrid>
        <w:gridCol w:w="6103"/>
        <w:gridCol w:w="4351"/>
      </w:tblGrid>
      <w:tr>
        <w:tblPrEx/>
        <w:trPr>
          <w:trHeight w:val="485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0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Секция, для участия в которой направлена работа учащегося, студента или педагогического работника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Класс, курс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образовательного учреждения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86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(последнее – при наличии) обучающегося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86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электронная почта и телефон участника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314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(последнее – при наличии) руководителя (полностью), должность, квалификация, ученая степень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86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электронная почта и телефон руководителя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>
        <w:tblPrEx/>
        <w:trPr/>
        <w:tc>
          <w:tcPr>
            <w:shd w:val="clear" w:color="ffffff" w:fill="ffffff"/>
            <w:tcW w:w="6380" w:type="dxa"/>
            <w:textDirection w:val="lrTb"/>
            <w:noWrap w:val="false"/>
          </w:tcPr>
          <w:p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3939" w:type="dxa"/>
            <w:textDirection w:val="lrTb"/>
            <w:noWrap w:val="false"/>
          </w:tcPr>
          <w:p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от______________2025 г. №______________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Состав организационного комитета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о проведении X</w:t>
      </w:r>
      <w:r>
        <w:rPr>
          <w:sz w:val="28"/>
          <w:szCs w:val="28"/>
        </w:rPr>
        <w:t xml:space="preserve"> Республиканской научно-</w:t>
      </w:r>
      <w:r>
        <w:rPr>
          <w:sz w:val="28"/>
          <w:szCs w:val="28"/>
        </w:rPr>
        <w:t xml:space="preserve">практической конференции имени </w:t>
      </w:r>
      <w:r>
        <w:rPr>
          <w:sz w:val="28"/>
          <w:szCs w:val="28"/>
        </w:rPr>
        <w:t xml:space="preserve">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4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Георгиевна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 xml:space="preserve">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аубанова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Лилия Ильгизовна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начальник отдела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Санатуллин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Вагиз Самиуллович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Айгуль Наилевна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Новичкова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Галина Александровна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 (по согласованию)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 Борисович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ведущий специалист центра развития корпоративной культуры и молодежной политики Корпоративного университета публичного акционерного общества «Татнефть»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Сергеевич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общеобразовательного учреждения «Лениногорский нефтяной техникум»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Bookman Old Style">
    <w:panose1 w:val="0206060305060502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70"/>
    <w:next w:val="87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70"/>
    <w:next w:val="870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70"/>
    <w:next w:val="870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70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basedOn w:val="870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722"/>
    <w:uiPriority w:val="99"/>
  </w:style>
  <w:style w:type="table" w:styleId="7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next w:val="870"/>
    <w:link w:val="870"/>
    <w:qFormat/>
    <w:rPr>
      <w:sz w:val="24"/>
      <w:szCs w:val="24"/>
      <w:lang w:val="ru-RU" w:eastAsia="ru-RU" w:bidi="ar-SA"/>
    </w:rPr>
  </w:style>
  <w:style w:type="paragraph" w:styleId="871">
    <w:name w:val="Заголовок 1"/>
    <w:basedOn w:val="870"/>
    <w:next w:val="870"/>
    <w:link w:val="88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72">
    <w:name w:val="Основной шрифт абзаца"/>
    <w:next w:val="872"/>
    <w:link w:val="870"/>
    <w:uiPriority w:val="1"/>
    <w:semiHidden/>
    <w:unhideWhenUsed/>
  </w:style>
  <w:style w:type="table" w:styleId="873">
    <w:name w:val="Обычная таблица"/>
    <w:next w:val="873"/>
    <w:link w:val="870"/>
    <w:uiPriority w:val="99"/>
    <w:semiHidden/>
    <w:unhideWhenUsed/>
    <w:tblPr/>
  </w:style>
  <w:style w:type="numbering" w:styleId="874">
    <w:name w:val="Нет списка"/>
    <w:next w:val="874"/>
    <w:link w:val="870"/>
    <w:uiPriority w:val="99"/>
    <w:semiHidden/>
    <w:unhideWhenUsed/>
  </w:style>
  <w:style w:type="table" w:styleId="875">
    <w:name w:val="Сетка таблицы"/>
    <w:basedOn w:val="873"/>
    <w:next w:val="875"/>
    <w:link w:val="870"/>
    <w:tblPr/>
  </w:style>
  <w:style w:type="paragraph" w:styleId="876">
    <w:name w:val="Текст выноски"/>
    <w:basedOn w:val="870"/>
    <w:next w:val="876"/>
    <w:link w:val="870"/>
    <w:semiHidden/>
    <w:rPr>
      <w:rFonts w:ascii="Tahoma" w:hAnsi="Tahoma" w:cs="Tahoma"/>
      <w:sz w:val="16"/>
      <w:szCs w:val="16"/>
    </w:rPr>
  </w:style>
  <w:style w:type="paragraph" w:styleId="877">
    <w:name w:val="Название"/>
    <w:basedOn w:val="870"/>
    <w:next w:val="877"/>
    <w:link w:val="892"/>
    <w:qFormat/>
    <w:pPr>
      <w:jc w:val="center"/>
    </w:pPr>
    <w:rPr>
      <w:b/>
      <w:sz w:val="27"/>
      <w:szCs w:val="20"/>
      <w:lang w:val="en-US" w:eastAsia="en-US"/>
    </w:rPr>
  </w:style>
  <w:style w:type="paragraph" w:styleId="878">
    <w:name w:val="Абзац списка"/>
    <w:basedOn w:val="870"/>
    <w:next w:val="878"/>
    <w:link w:val="870"/>
    <w:uiPriority w:val="34"/>
    <w:qFormat/>
    <w:pPr>
      <w:contextualSpacing/>
      <w:ind w:left="720"/>
    </w:pPr>
  </w:style>
  <w:style w:type="character" w:styleId="879">
    <w:name w:val="Гиперссылка"/>
    <w:next w:val="879"/>
    <w:link w:val="870"/>
    <w:rPr>
      <w:color w:val="0000ff"/>
      <w:u w:val="single"/>
    </w:rPr>
  </w:style>
  <w:style w:type="paragraph" w:styleId="880">
    <w:name w:val="Без интервала"/>
    <w:next w:val="880"/>
    <w:link w:val="87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81">
    <w:name w:val="Верхний колонтитул"/>
    <w:basedOn w:val="870"/>
    <w:next w:val="881"/>
    <w:link w:val="88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2">
    <w:name w:val="Верхний колонтитул Знак"/>
    <w:next w:val="882"/>
    <w:link w:val="881"/>
    <w:rPr>
      <w:sz w:val="24"/>
      <w:szCs w:val="24"/>
    </w:rPr>
  </w:style>
  <w:style w:type="paragraph" w:styleId="883">
    <w:name w:val="Нижний колонтитул"/>
    <w:basedOn w:val="870"/>
    <w:next w:val="883"/>
    <w:link w:val="88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4">
    <w:name w:val="Нижний колонтитул Знак"/>
    <w:next w:val="884"/>
    <w:link w:val="883"/>
    <w:rPr>
      <w:sz w:val="24"/>
      <w:szCs w:val="24"/>
    </w:rPr>
  </w:style>
  <w:style w:type="character" w:styleId="885">
    <w:name w:val="Замещающий текст"/>
    <w:next w:val="885"/>
    <w:link w:val="870"/>
    <w:uiPriority w:val="99"/>
    <w:semiHidden/>
    <w:rPr>
      <w:color w:val="808080"/>
    </w:rPr>
  </w:style>
  <w:style w:type="character" w:styleId="886">
    <w:name w:val="Заголовок 1 Знак"/>
    <w:next w:val="886"/>
    <w:link w:val="871"/>
    <w:rPr>
      <w:b/>
      <w:sz w:val="28"/>
    </w:rPr>
  </w:style>
  <w:style w:type="paragraph" w:styleId="887">
    <w:name w:val="Основной текст с отступом 2"/>
    <w:basedOn w:val="870"/>
    <w:next w:val="887"/>
    <w:link w:val="888"/>
    <w:pPr>
      <w:ind w:left="283"/>
      <w:spacing w:after="120" w:line="480" w:lineRule="auto"/>
    </w:pPr>
    <w:rPr>
      <w:lang w:val="en-US" w:eastAsia="en-US"/>
    </w:rPr>
  </w:style>
  <w:style w:type="character" w:styleId="888">
    <w:name w:val="Основной текст с отступом 2 Знак"/>
    <w:next w:val="888"/>
    <w:link w:val="887"/>
    <w:rPr>
      <w:sz w:val="24"/>
      <w:szCs w:val="24"/>
    </w:rPr>
  </w:style>
  <w:style w:type="paragraph" w:styleId="889">
    <w:name w:val="Основной текст 2"/>
    <w:basedOn w:val="870"/>
    <w:next w:val="889"/>
    <w:link w:val="890"/>
    <w:pPr>
      <w:spacing w:after="120" w:line="480" w:lineRule="auto"/>
    </w:pPr>
    <w:rPr>
      <w:lang w:val="en-US" w:eastAsia="en-US"/>
    </w:rPr>
  </w:style>
  <w:style w:type="character" w:styleId="890">
    <w:name w:val="Основной текст 2 Знак"/>
    <w:next w:val="890"/>
    <w:link w:val="889"/>
    <w:rPr>
      <w:sz w:val="24"/>
      <w:szCs w:val="24"/>
    </w:rPr>
  </w:style>
  <w:style w:type="character" w:styleId="891">
    <w:name w:val="st1"/>
    <w:next w:val="891"/>
    <w:link w:val="870"/>
  </w:style>
  <w:style w:type="character" w:styleId="892">
    <w:name w:val="Название Знак"/>
    <w:next w:val="892"/>
    <w:link w:val="877"/>
    <w:rPr>
      <w:b/>
      <w:sz w:val="27"/>
    </w:rPr>
  </w:style>
  <w:style w:type="character" w:styleId="893">
    <w:name w:val="Основной текст_"/>
    <w:next w:val="893"/>
    <w:link w:val="894"/>
    <w:rPr>
      <w:sz w:val="26"/>
      <w:szCs w:val="26"/>
      <w:shd w:val="clear" w:color="auto" w:fill="ffffff"/>
    </w:rPr>
  </w:style>
  <w:style w:type="paragraph" w:styleId="894">
    <w:name w:val="Основной текст2"/>
    <w:basedOn w:val="870"/>
    <w:next w:val="894"/>
    <w:link w:val="89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95" w:default="1">
    <w:name w:val="Default Paragraph Font"/>
    <w:uiPriority w:val="1"/>
    <w:semiHidden/>
    <w:unhideWhenUsed/>
  </w:style>
  <w:style w:type="numbering" w:styleId="896" w:default="1">
    <w:name w:val="No List"/>
    <w:uiPriority w:val="99"/>
    <w:semiHidden/>
    <w:unhideWhenUsed/>
  </w:style>
  <w:style w:type="table" w:styleId="897" w:default="1">
    <w:name w:val="Normal Table"/>
    <w:uiPriority w:val="99"/>
    <w:semiHidden/>
    <w:unhideWhenUsed/>
    <w:tblPr/>
  </w:style>
  <w:style w:type="paragraph" w:styleId="898" w:customStyle="1">
    <w:name w:val="Основной текст (2)"/>
    <w:qFormat/>
    <w:pPr>
      <w:contextualSpacing w:val="0"/>
      <w:ind w:left="0" w:right="0" w:hanging="380"/>
      <w:jc w:val="both"/>
      <w:keepLines w:val="0"/>
      <w:keepNext w:val="0"/>
      <w:pageBreakBefore w:val="0"/>
      <w:spacing w:before="300" w:beforeAutospacing="0" w:after="66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99" w:customStyle="1">
    <w:name w:val="Strong"/>
    <w:qFormat/>
    <w:rPr>
      <w:b/>
      <w:bCs/>
    </w:rPr>
  </w:style>
  <w:style w:type="paragraph" w:styleId="900" w:customStyle="1">
    <w:name w:val="Normal (Web)"/>
    <w:uiPriority w:val="99"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01" w:customStyle="1">
    <w:name w:val="Emphasis"/>
    <w:uiPriority w:val="20"/>
    <w:qFormat/>
    <w:rPr>
      <w:i/>
      <w:iCs/>
    </w:rPr>
  </w:style>
  <w:style w:type="paragraph" w:styleId="902" w:customStyle="1">
    <w:name w:val="Style3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03" w:customStyle="1">
    <w:name w:val="Font Style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https://forms.yandex.ru/cloud/67923dc1493639b2fdb061dc/" TargetMode="External"/><Relationship Id="rId11" Type="http://schemas.openxmlformats.org/officeDocument/2006/relationships/hyperlink" Target="https://edu.tatar.ru/l-gorsk/sch5" TargetMode="External"/><Relationship Id="rId12" Type="http://schemas.openxmlformats.org/officeDocument/2006/relationships/hyperlink" Target="https://edu.tatar.ru/l-gorsk/sch5/page2784726.htm" TargetMode="External"/><Relationship Id="rId13" Type="http://schemas.openxmlformats.org/officeDocument/2006/relationships/hyperlink" Target="mailto:shashinakonf@mail.ru" TargetMode="External"/><Relationship Id="rId14" Type="http://schemas.openxmlformats.org/officeDocument/2006/relationships/hyperlink" Target="https://edu.tatar.ru/l-gorsk/sch5" TargetMode="External"/><Relationship Id="rId15" Type="http://schemas.openxmlformats.org/officeDocument/2006/relationships/hyperlink" Target="https://edu.tatar.ru/l-gorsk/sch5/page2784726.htm" TargetMode="External"/><Relationship Id="rId16" Type="http://schemas.openxmlformats.org/officeDocument/2006/relationships/hyperlink" Target="https://edu.tatar.ru/l-gorsk/sch5" TargetMode="External"/><Relationship Id="rId17" Type="http://schemas.openxmlformats.org/officeDocument/2006/relationships/hyperlink" Target="https://edu.tatar.ru/l-gorsk/sch5/page2784726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7</cp:revision>
  <dcterms:created xsi:type="dcterms:W3CDTF">2014-10-29T08:28:00Z</dcterms:created>
  <dcterms:modified xsi:type="dcterms:W3CDTF">2025-02-26T12:55:35Z</dcterms:modified>
  <cp:version>917504</cp:version>
</cp:coreProperties>
</file>